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0"/>
          <w:szCs w:val="40"/>
        </w:rPr>
      </w:pPr>
      <w:r>
        <w:rPr>
          <w:rFonts w:hint="eastAsia" w:ascii="方正小标宋简体" w:eastAsia="方正小标宋简体"/>
          <w:sz w:val="40"/>
          <w:szCs w:val="40"/>
        </w:rPr>
        <w:t>喀什市自然资源局闲置土地公示</w:t>
      </w:r>
    </w:p>
    <w:p>
      <w:pPr>
        <w:ind w:firstLine="640" w:firstLineChars="200"/>
        <w:rPr>
          <w:rFonts w:ascii="仿宋" w:hAnsi="仿宋" w:eastAsia="仿宋"/>
          <w:sz w:val="32"/>
          <w:szCs w:val="32"/>
        </w:rPr>
      </w:pPr>
      <w:r>
        <w:rPr>
          <w:rFonts w:hint="eastAsia" w:ascii="仿宋" w:hAnsi="仿宋" w:eastAsia="仿宋"/>
          <w:sz w:val="32"/>
          <w:szCs w:val="32"/>
        </w:rPr>
        <w:t>根据《闲置土地处置办法》第二条：已动工开发但开发建设用地面积占应动工开发建设用地总面积不足三分之一或者已投资额占总投资额不足百分之二十五，中止开发建设满一年的国有建设用地，也可以认定为闲置土地的规定，</w:t>
      </w:r>
      <w:r>
        <w:rPr>
          <w:rFonts w:hint="eastAsia" w:ascii="仿宋" w:hAnsi="仿宋" w:eastAsia="仿宋"/>
          <w:sz w:val="32"/>
          <w:szCs w:val="32"/>
          <w:lang w:eastAsia="zh-CN"/>
        </w:rPr>
        <w:t>将</w:t>
      </w:r>
      <w:bookmarkStart w:id="0" w:name="_GoBack"/>
      <w:bookmarkEnd w:id="0"/>
      <w:r>
        <w:rPr>
          <w:rFonts w:hint="eastAsia" w:ascii="仿宋" w:hAnsi="仿宋" w:eastAsia="仿宋"/>
          <w:sz w:val="32"/>
          <w:szCs w:val="32"/>
        </w:rPr>
        <w:t>以下三宗土地认定为闲置土地。现将基本情况向社会公开。</w:t>
      </w:r>
    </w:p>
    <w:tbl>
      <w:tblPr>
        <w:tblStyle w:val="4"/>
        <w:tblW w:w="13993" w:type="dxa"/>
        <w:tblInd w:w="93" w:type="dxa"/>
        <w:tblLayout w:type="fixed"/>
        <w:tblCellMar>
          <w:top w:w="0" w:type="dxa"/>
          <w:left w:w="108" w:type="dxa"/>
          <w:bottom w:w="0" w:type="dxa"/>
          <w:right w:w="108" w:type="dxa"/>
        </w:tblCellMar>
      </w:tblPr>
      <w:tblGrid>
        <w:gridCol w:w="703"/>
        <w:gridCol w:w="1028"/>
        <w:gridCol w:w="1210"/>
        <w:gridCol w:w="1572"/>
        <w:gridCol w:w="1290"/>
        <w:gridCol w:w="1251"/>
        <w:gridCol w:w="1254"/>
        <w:gridCol w:w="735"/>
        <w:gridCol w:w="1110"/>
        <w:gridCol w:w="1080"/>
        <w:gridCol w:w="1050"/>
        <w:gridCol w:w="855"/>
        <w:gridCol w:w="855"/>
      </w:tblGrid>
      <w:tr>
        <w:tblPrEx>
          <w:tblCellMar>
            <w:top w:w="0" w:type="dxa"/>
            <w:left w:w="108" w:type="dxa"/>
            <w:bottom w:w="0" w:type="dxa"/>
            <w:right w:w="108" w:type="dxa"/>
          </w:tblCellMar>
        </w:tblPrEx>
        <w:trPr>
          <w:trHeight w:val="1301"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sz w:val="24"/>
              </w:rPr>
              <w:t>序号</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宗地号</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受让人</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土地坐落</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出让面积（公顷)</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出让面积（亩）</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出让金额（万元）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土地用途</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合同约定的容积率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合同约定的建筑密度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合同约定的绿地率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闲置时间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备注</w:t>
            </w:r>
          </w:p>
        </w:tc>
      </w:tr>
      <w:tr>
        <w:tblPrEx>
          <w:tblCellMar>
            <w:top w:w="0" w:type="dxa"/>
            <w:left w:w="108" w:type="dxa"/>
            <w:bottom w:w="0" w:type="dxa"/>
            <w:right w:w="108" w:type="dxa"/>
          </w:tblCellMar>
        </w:tblPrEx>
        <w:trPr>
          <w:trHeight w:val="1301"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KSCR2019-117</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新疆鑫昆仑新型建材科技有限公司</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喀什中亚南      亚工业园区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3.04</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45.55</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185.8143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工业用地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Style w:val="6"/>
                <w:rFonts w:hint="default"/>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6"/>
                <w:rFonts w:hint="default"/>
              </w:rPr>
              <w:t>不大于50%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不小于20%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1301"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6"/>
                <w:rFonts w:hint="default"/>
              </w:rPr>
              <w:t>KSCR2019-118</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喀什鑫万隆水泥制品有限公司</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喀什中亚南      亚工业园区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1.98</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29.72</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123.0000 </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工业用地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Style w:val="6"/>
                <w:rFonts w:hint="default"/>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Style w:val="6"/>
                <w:rFonts w:hint="default"/>
              </w:rPr>
              <w:t>不大于50%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不小于20%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989"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Style w:val="6"/>
                <w:rFonts w:hint="default"/>
              </w:rPr>
              <w:t>TQ306-1</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新疆叶河建设工程有限公司</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喀什中亚南      亚工业园区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7.50</w:t>
            </w:r>
          </w:p>
        </w:tc>
        <w:tc>
          <w:tcPr>
            <w:tcW w:w="1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112.50</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1170.0014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工业用地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Style w:val="6"/>
                <w:rFonts w:hint="default"/>
              </w:rPr>
              <w:t>0.8-1.0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不大于35%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不小于20%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bl>
    <w:p>
      <w:pPr>
        <w:jc w:val="center"/>
        <w:rPr>
          <w:rFonts w:ascii="仿宋" w:hAnsi="仿宋" w:eastAsia="仿宋"/>
          <w:sz w:val="32"/>
          <w:szCs w:val="32"/>
        </w:rPr>
      </w:pPr>
      <w:r>
        <w:rPr>
          <w:rFonts w:hint="eastAsia" w:ascii="仿宋" w:hAnsi="仿宋" w:eastAsia="仿宋"/>
          <w:sz w:val="32"/>
          <w:szCs w:val="32"/>
        </w:rPr>
        <w:t xml:space="preserve">                            喀什市人民政府公示公告                     </w:t>
      </w:r>
      <w:r>
        <w:rPr>
          <w:rFonts w:ascii="仿宋" w:hAnsi="仿宋" w:eastAsia="仿宋"/>
          <w:sz w:val="32"/>
          <w:szCs w:val="32"/>
        </w:rPr>
        <w:t>2023年8月</w:t>
      </w:r>
      <w:r>
        <w:rPr>
          <w:rFonts w:hint="eastAsia" w:ascii="仿宋" w:hAnsi="仿宋" w:eastAsia="仿宋"/>
          <w:sz w:val="32"/>
          <w:szCs w:val="32"/>
          <w:lang w:val="en-US" w:eastAsia="zh-CN"/>
        </w:rPr>
        <w:t>21</w:t>
      </w:r>
      <w:r>
        <w:rPr>
          <w:rFonts w:ascii="仿宋" w:hAnsi="仿宋" w:eastAsia="仿宋"/>
          <w:sz w:val="32"/>
          <w:szCs w:val="32"/>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E1MDczOGY0MGU1MDJhZmE5MTE5NDg0Nzc1YTQxZWQifQ=="/>
  </w:docVars>
  <w:rsids>
    <w:rsidRoot w:val="5E516CB5"/>
    <w:rsid w:val="00013C81"/>
    <w:rsid w:val="000A5D5D"/>
    <w:rsid w:val="002056C9"/>
    <w:rsid w:val="002D3DA6"/>
    <w:rsid w:val="00362F70"/>
    <w:rsid w:val="003D3BBB"/>
    <w:rsid w:val="00622A96"/>
    <w:rsid w:val="00780BDE"/>
    <w:rsid w:val="009104E9"/>
    <w:rsid w:val="00965336"/>
    <w:rsid w:val="00BD4C16"/>
    <w:rsid w:val="00E00B2C"/>
    <w:rsid w:val="517E177E"/>
    <w:rsid w:val="5E516CB5"/>
    <w:rsid w:val="68390F24"/>
    <w:rsid w:val="79013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357</Words>
  <Characters>455</Characters>
  <Lines>1</Lines>
  <Paragraphs>1</Paragraphs>
  <TotalTime>13</TotalTime>
  <ScaleCrop>false</ScaleCrop>
  <LinksUpToDate>false</LinksUpToDate>
  <CharactersWithSpaces>523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2023-08-16T09:50:00Z</dcterms:created>
  <dc:creator>ghj</dc:creator>
  <cp:lastModifiedBy>Administrator</cp:lastModifiedBy>
  <cp:lastPrinted>2023-08-16T10:24:00Z</cp:lastPrinted>
  <dcterms:modified xsi:type="dcterms:W3CDTF">2023-08-21T11:00:40Z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766779F4E01B4E39B932B3C38A3AFD16</vt:lpwstr>
  </property>
</Properties>
</file>