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一季度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喀什市经济运行情况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kern w:val="3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eastAsia" w:eastAsia="楷体" w:cs="Times New Roman"/>
          <w:b/>
          <w:spacing w:val="6"/>
          <w:sz w:val="32"/>
          <w:szCs w:val="32"/>
          <w:lang w:val="zh-CN"/>
        </w:rPr>
      </w:pPr>
      <w:r>
        <w:rPr>
          <w:rFonts w:hint="eastAsia" w:eastAsia="方正楷体_GBK"/>
          <w:b/>
          <w:bCs/>
          <w:snapToGrid w:val="0"/>
          <w:spacing w:val="6"/>
          <w:kern w:val="0"/>
          <w:sz w:val="32"/>
          <w:szCs w:val="32"/>
        </w:rPr>
        <w:t>经济</w:t>
      </w:r>
      <w:r>
        <w:rPr>
          <w:rFonts w:hint="eastAsia" w:eastAsia="方正楷体_GBK"/>
          <w:b/>
          <w:bCs/>
          <w:snapToGrid w:val="0"/>
          <w:spacing w:val="6"/>
          <w:kern w:val="0"/>
          <w:sz w:val="32"/>
          <w:szCs w:val="32"/>
          <w:lang w:eastAsia="zh-CN"/>
        </w:rPr>
        <w:t>运行实现良好开局。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eastAsia="zh-CN"/>
        </w:rPr>
        <w:t>一季度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</w:rPr>
        <w:t>，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eastAsia="zh-CN"/>
        </w:rPr>
        <w:t>全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</w:rPr>
        <w:t>市</w:t>
      </w:r>
      <w:r>
        <w:rPr>
          <w:rFonts w:eastAsia="方正仿宋_GBK"/>
          <w:snapToGrid w:val="0"/>
          <w:spacing w:val="6"/>
          <w:kern w:val="0"/>
          <w:sz w:val="32"/>
          <w:szCs w:val="32"/>
        </w:rPr>
        <w:t>生产总值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val="en-US" w:eastAsia="zh-CN"/>
        </w:rPr>
        <w:t>80.59</w:t>
      </w:r>
      <w:r>
        <w:rPr>
          <w:rFonts w:eastAsia="方正仿宋_GBK"/>
          <w:snapToGrid w:val="0"/>
          <w:spacing w:val="6"/>
          <w:kern w:val="0"/>
          <w:sz w:val="32"/>
          <w:szCs w:val="32"/>
        </w:rPr>
        <w:t>亿元，同比增长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val="en-US" w:eastAsia="zh-CN"/>
        </w:rPr>
        <w:t>5.8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eastAsia" w:eastAsia="方正仿宋_GBK"/>
          <w:snapToGrid w:val="0"/>
          <w:spacing w:val="6"/>
          <w:kern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楷体" w:cs="Times New Roman"/>
          <w:b/>
          <w:spacing w:val="6"/>
          <w:sz w:val="32"/>
          <w:szCs w:val="32"/>
          <w:lang w:val="zh-CN"/>
        </w:rPr>
        <w:t>农业生产稳中有进</w:t>
      </w:r>
      <w:r>
        <w:rPr>
          <w:rFonts w:hint="eastAsia" w:eastAsia="楷体" w:cs="Times New Roman"/>
          <w:b/>
          <w:spacing w:val="6"/>
          <w:sz w:val="32"/>
          <w:szCs w:val="32"/>
          <w:lang w:val="zh-CN"/>
        </w:rPr>
        <w:t>。</w:t>
      </w:r>
      <w:r>
        <w:rPr>
          <w:rFonts w:hint="default" w:eastAsia="方正仿宋_GBK"/>
          <w:snapToGrid w:val="0"/>
          <w:spacing w:val="6"/>
          <w:kern w:val="0"/>
          <w:sz w:val="32"/>
          <w:szCs w:val="32"/>
          <w:lang w:val="zh-CN" w:eastAsia="zh-CN"/>
        </w:rPr>
        <w:t>一季度，全市农林牧渔业总产值</w:t>
      </w:r>
      <w:r>
        <w:rPr>
          <w:rFonts w:hint="default" w:eastAsia="方正仿宋_GBK"/>
          <w:snapToGrid w:val="0"/>
          <w:spacing w:val="6"/>
          <w:kern w:val="0"/>
          <w:sz w:val="32"/>
          <w:szCs w:val="32"/>
          <w:lang w:val="en-US" w:eastAsia="zh-CN"/>
        </w:rPr>
        <w:t>2.93</w:t>
      </w:r>
      <w:r>
        <w:rPr>
          <w:rFonts w:hint="default" w:eastAsia="方正仿宋_GBK"/>
          <w:snapToGrid w:val="0"/>
          <w:spacing w:val="6"/>
          <w:kern w:val="0"/>
          <w:sz w:val="32"/>
          <w:szCs w:val="32"/>
          <w:lang w:val="zh-CN" w:eastAsia="zh-CN"/>
        </w:rPr>
        <w:t>亿元，同比增长</w:t>
      </w:r>
      <w:r>
        <w:rPr>
          <w:rFonts w:hint="default" w:eastAsia="方正仿宋_GBK"/>
          <w:snapToGrid w:val="0"/>
          <w:spacing w:val="6"/>
          <w:kern w:val="0"/>
          <w:sz w:val="32"/>
          <w:szCs w:val="32"/>
          <w:lang w:val="en-US" w:eastAsia="zh-CN"/>
        </w:rPr>
        <w:t>6.14</w:t>
      </w:r>
      <w:r>
        <w:rPr>
          <w:rFonts w:hint="default" w:eastAsia="方正仿宋_GBK"/>
          <w:snapToGrid w:val="0"/>
          <w:spacing w:val="6"/>
          <w:kern w:val="0"/>
          <w:sz w:val="32"/>
          <w:szCs w:val="32"/>
          <w:lang w:val="zh-CN" w:eastAsia="zh-CN"/>
        </w:rPr>
        <w:t>%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pacing w:val="6"/>
          <w:sz w:val="32"/>
          <w:szCs w:val="32"/>
        </w:rPr>
        <w:t>规上工业</w:t>
      </w:r>
      <w:r>
        <w:rPr>
          <w:rFonts w:hint="eastAsia" w:eastAsia="楷体" w:cs="Times New Roman"/>
          <w:b/>
          <w:spacing w:val="6"/>
          <w:sz w:val="32"/>
          <w:szCs w:val="32"/>
          <w:lang w:eastAsia="zh-CN"/>
        </w:rPr>
        <w:t>持续增长。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一季度，喀什市规模以上工业企业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增加值4.52亿元，同比增长19.1%。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</w:pPr>
      <w:r>
        <w:rPr>
          <w:rFonts w:hint="eastAsia" w:ascii="方正楷体_GBK" w:eastAsia="方正楷体_GBK"/>
          <w:b/>
          <w:spacing w:val="6"/>
          <w:sz w:val="32"/>
          <w:szCs w:val="32"/>
        </w:rPr>
        <w:t>限额以上消费品市场</w:t>
      </w:r>
      <w:r>
        <w:rPr>
          <w:rFonts w:hint="eastAsia" w:eastAsia="方正楷体_GBK" w:cs="Times New Roman"/>
          <w:b/>
          <w:bCs/>
          <w:spacing w:val="6"/>
          <w:sz w:val="32"/>
          <w:szCs w:val="32"/>
          <w:lang w:val="en-US" w:eastAsia="zh-CN"/>
        </w:rPr>
        <w:t>逐步恢复。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  <w:t>一季度，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市限额以上社会消费品零售总额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完成1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7.85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亿元，同比增长1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%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default" w:eastAsia="方正仿宋_GBK" w:cs="Times New Roman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spacing w:val="6"/>
          <w:sz w:val="32"/>
          <w:szCs w:val="32"/>
        </w:rPr>
        <w:t>固定资产</w:t>
      </w:r>
      <w:r>
        <w:rPr>
          <w:rFonts w:hint="eastAsia" w:eastAsia="方正楷体_GBK" w:cs="Times New Roman"/>
          <w:b/>
          <w:bCs/>
          <w:spacing w:val="6"/>
          <w:sz w:val="32"/>
          <w:szCs w:val="32"/>
          <w:lang w:eastAsia="zh-CN"/>
        </w:rPr>
        <w:t>稳定增长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一季度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市全社会固定资产投资（不含农户）完成18.19亿元，同比增长36.5%。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default" w:ascii="Times New Roman" w:hAnsi="Times New Roman" w:eastAsia="方正仿宋_GBK" w:cs="Times New Roman"/>
          <w:bCs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pacing w:val="6"/>
          <w:sz w:val="32"/>
          <w:szCs w:val="32"/>
          <w:lang w:val="en-US" w:eastAsia="zh-CN"/>
        </w:rPr>
        <w:t>财政金融</w:t>
      </w:r>
      <w:r>
        <w:rPr>
          <w:rFonts w:hint="eastAsia" w:eastAsia="方正楷体_GBK" w:cs="Times New Roman"/>
          <w:b/>
          <w:bCs/>
          <w:spacing w:val="6"/>
          <w:sz w:val="32"/>
          <w:szCs w:val="32"/>
          <w:lang w:val="en-US" w:eastAsia="zh-CN"/>
        </w:rPr>
        <w:t>持续向好。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一季度，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一般公共财政预算收入完成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5.76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15.9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一般公共财政预算支出完成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18.51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同比下降15.8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lang w:val="en-US" w:eastAsia="zh-CN"/>
        </w:rPr>
        <w:t>%。 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全市金融机构各项存款余额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925.73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15.3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全市金融机构各项贷款余额3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91.01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7" w:firstLineChars="200"/>
        <w:textAlignment w:val="auto"/>
        <w:rPr>
          <w:rFonts w:hint="default"/>
          <w:spacing w:val="6"/>
        </w:rPr>
      </w:pPr>
      <w:r>
        <w:rPr>
          <w:rFonts w:hint="eastAsia" w:eastAsia="方正楷体_GBK" w:cs="Times New Roman"/>
          <w:b/>
          <w:bCs/>
          <w:snapToGrid w:val="0"/>
          <w:spacing w:val="6"/>
          <w:kern w:val="0"/>
          <w:sz w:val="32"/>
          <w:szCs w:val="32"/>
          <w:lang w:eastAsia="zh-CN"/>
        </w:rPr>
        <w:t>经济发展支撑有力。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一季度，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全市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eastAsia="zh-CN"/>
        </w:rPr>
        <w:t>共有各类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市场主体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7.89万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户，同比增长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进出口总额完成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18.14亿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元，同比增长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130.0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；完成招商引资到位资金19.83亿元，同比增长116.3%；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接待旅游人数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205.59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万人次，同比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10.3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%；旅游收入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11.58亿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元，同比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83.0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%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喀什机场游客吞吐量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71.3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万人次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，同比增长12.61%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；货邮吞吐量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2422.4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吨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，同比下降3.4%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。铁路客运量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81.4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万人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次，同比增长37.3%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；货运量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117.7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万吨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，同比下降20.9%；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居民消费价格指数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上涨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.2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%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00" w:firstLine="5440" w:firstLineChars="1700"/>
        <w:jc w:val="both"/>
        <w:textAlignment w:val="auto"/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00" w:firstLine="5440" w:firstLineChars="1700"/>
        <w:jc w:val="both"/>
        <w:textAlignment w:val="auto"/>
        <w:rPr>
          <w:rFonts w:ascii="方正仿宋_GBK" w:hAnsi="仿宋_GB2312" w:eastAsia="方正仿宋_GBK" w:cs="仿宋_GB2312"/>
          <w:bCs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  <w:t>喀什市统计局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2023年4月25日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zA2YTVjYTg1MjA3NDJiYzU3ZTcwODQwNWFlMjcifQ=="/>
  </w:docVars>
  <w:rsids>
    <w:rsidRoot w:val="00172A27"/>
    <w:rsid w:val="00022B7C"/>
    <w:rsid w:val="000245D2"/>
    <w:rsid w:val="0004401A"/>
    <w:rsid w:val="000465CC"/>
    <w:rsid w:val="00061B88"/>
    <w:rsid w:val="00074205"/>
    <w:rsid w:val="00087A49"/>
    <w:rsid w:val="00095A67"/>
    <w:rsid w:val="000A0615"/>
    <w:rsid w:val="001A62FC"/>
    <w:rsid w:val="001B1162"/>
    <w:rsid w:val="001C34B4"/>
    <w:rsid w:val="00222B70"/>
    <w:rsid w:val="00225284"/>
    <w:rsid w:val="00237B68"/>
    <w:rsid w:val="002707C9"/>
    <w:rsid w:val="002D1E0E"/>
    <w:rsid w:val="002D2E49"/>
    <w:rsid w:val="002D47F5"/>
    <w:rsid w:val="00337FFD"/>
    <w:rsid w:val="00355691"/>
    <w:rsid w:val="00373DB4"/>
    <w:rsid w:val="003852EA"/>
    <w:rsid w:val="003912DC"/>
    <w:rsid w:val="003E19B2"/>
    <w:rsid w:val="003E3E1C"/>
    <w:rsid w:val="003F0C06"/>
    <w:rsid w:val="003F1869"/>
    <w:rsid w:val="00440EE7"/>
    <w:rsid w:val="00450A26"/>
    <w:rsid w:val="004709D1"/>
    <w:rsid w:val="0049371E"/>
    <w:rsid w:val="004A5328"/>
    <w:rsid w:val="004F41D3"/>
    <w:rsid w:val="00517A07"/>
    <w:rsid w:val="005651DE"/>
    <w:rsid w:val="0059573F"/>
    <w:rsid w:val="005A2CB4"/>
    <w:rsid w:val="005D029C"/>
    <w:rsid w:val="005E5E35"/>
    <w:rsid w:val="005E7CCF"/>
    <w:rsid w:val="005F1513"/>
    <w:rsid w:val="005F1D9D"/>
    <w:rsid w:val="005F6C5D"/>
    <w:rsid w:val="00641D97"/>
    <w:rsid w:val="0069585E"/>
    <w:rsid w:val="006D260A"/>
    <w:rsid w:val="006D2B0B"/>
    <w:rsid w:val="006D3316"/>
    <w:rsid w:val="006D6C60"/>
    <w:rsid w:val="00733257"/>
    <w:rsid w:val="0074476D"/>
    <w:rsid w:val="007551F3"/>
    <w:rsid w:val="007614DA"/>
    <w:rsid w:val="00767201"/>
    <w:rsid w:val="00785E1E"/>
    <w:rsid w:val="007B3294"/>
    <w:rsid w:val="007B6023"/>
    <w:rsid w:val="007C0CDA"/>
    <w:rsid w:val="00802C02"/>
    <w:rsid w:val="00803A64"/>
    <w:rsid w:val="00804B44"/>
    <w:rsid w:val="008067B1"/>
    <w:rsid w:val="00806FA6"/>
    <w:rsid w:val="00847332"/>
    <w:rsid w:val="008511A8"/>
    <w:rsid w:val="00852DA9"/>
    <w:rsid w:val="00891950"/>
    <w:rsid w:val="008E197F"/>
    <w:rsid w:val="008F1B83"/>
    <w:rsid w:val="008F5D6B"/>
    <w:rsid w:val="00962852"/>
    <w:rsid w:val="009813EC"/>
    <w:rsid w:val="00987723"/>
    <w:rsid w:val="009E34F9"/>
    <w:rsid w:val="009F5378"/>
    <w:rsid w:val="00A246BB"/>
    <w:rsid w:val="00A27C10"/>
    <w:rsid w:val="00A71462"/>
    <w:rsid w:val="00A85937"/>
    <w:rsid w:val="00A92C24"/>
    <w:rsid w:val="00A9605F"/>
    <w:rsid w:val="00AA0F10"/>
    <w:rsid w:val="00AA1A92"/>
    <w:rsid w:val="00AF464E"/>
    <w:rsid w:val="00B17D8F"/>
    <w:rsid w:val="00B23638"/>
    <w:rsid w:val="00B238BA"/>
    <w:rsid w:val="00B24AE9"/>
    <w:rsid w:val="00B80824"/>
    <w:rsid w:val="00BA66A8"/>
    <w:rsid w:val="00BB7082"/>
    <w:rsid w:val="00BD7B06"/>
    <w:rsid w:val="00BE5E87"/>
    <w:rsid w:val="00C400CF"/>
    <w:rsid w:val="00C45E6B"/>
    <w:rsid w:val="00C76F81"/>
    <w:rsid w:val="00CD0AB1"/>
    <w:rsid w:val="00CD21B5"/>
    <w:rsid w:val="00CF1CBA"/>
    <w:rsid w:val="00CF43BC"/>
    <w:rsid w:val="00CF4724"/>
    <w:rsid w:val="00D0719B"/>
    <w:rsid w:val="00D1361C"/>
    <w:rsid w:val="00D23DD7"/>
    <w:rsid w:val="00D244E8"/>
    <w:rsid w:val="00D340DA"/>
    <w:rsid w:val="00D53E49"/>
    <w:rsid w:val="00DE492B"/>
    <w:rsid w:val="00E2443F"/>
    <w:rsid w:val="00E60DC2"/>
    <w:rsid w:val="00EC738C"/>
    <w:rsid w:val="00F06228"/>
    <w:rsid w:val="00F22F81"/>
    <w:rsid w:val="00F6721A"/>
    <w:rsid w:val="00F91028"/>
    <w:rsid w:val="00F943CF"/>
    <w:rsid w:val="00FA61AB"/>
    <w:rsid w:val="00FA73E4"/>
    <w:rsid w:val="00FC0C20"/>
    <w:rsid w:val="00FD378C"/>
    <w:rsid w:val="00FE5C65"/>
    <w:rsid w:val="00FF140F"/>
    <w:rsid w:val="016E410F"/>
    <w:rsid w:val="018C4458"/>
    <w:rsid w:val="021073F1"/>
    <w:rsid w:val="02EB5CEB"/>
    <w:rsid w:val="03F8600A"/>
    <w:rsid w:val="06CA0956"/>
    <w:rsid w:val="07A5171B"/>
    <w:rsid w:val="07EC47C4"/>
    <w:rsid w:val="08251704"/>
    <w:rsid w:val="08452439"/>
    <w:rsid w:val="086246C9"/>
    <w:rsid w:val="089A0A55"/>
    <w:rsid w:val="09983C56"/>
    <w:rsid w:val="0C683F42"/>
    <w:rsid w:val="0DB6770F"/>
    <w:rsid w:val="0DBE0BFA"/>
    <w:rsid w:val="0DDF03AB"/>
    <w:rsid w:val="0E5463FC"/>
    <w:rsid w:val="0E920B67"/>
    <w:rsid w:val="0EEC17D4"/>
    <w:rsid w:val="0F2D49CA"/>
    <w:rsid w:val="126173D1"/>
    <w:rsid w:val="12FD4861"/>
    <w:rsid w:val="13CF3A3C"/>
    <w:rsid w:val="1417508B"/>
    <w:rsid w:val="14206D94"/>
    <w:rsid w:val="14D93C74"/>
    <w:rsid w:val="14EF22A8"/>
    <w:rsid w:val="152D3D33"/>
    <w:rsid w:val="15BC7298"/>
    <w:rsid w:val="18AF730E"/>
    <w:rsid w:val="19484788"/>
    <w:rsid w:val="19713568"/>
    <w:rsid w:val="19A84519"/>
    <w:rsid w:val="1AED3CF1"/>
    <w:rsid w:val="1AFA4F99"/>
    <w:rsid w:val="1BF129ED"/>
    <w:rsid w:val="1C0C6545"/>
    <w:rsid w:val="1C923D15"/>
    <w:rsid w:val="1D7C3677"/>
    <w:rsid w:val="1D967E78"/>
    <w:rsid w:val="1DA14D3D"/>
    <w:rsid w:val="1DD73964"/>
    <w:rsid w:val="1E6B3813"/>
    <w:rsid w:val="1EF117D0"/>
    <w:rsid w:val="20120BAA"/>
    <w:rsid w:val="20A4289F"/>
    <w:rsid w:val="20AC2BA2"/>
    <w:rsid w:val="20E23E57"/>
    <w:rsid w:val="23DE050A"/>
    <w:rsid w:val="25031D12"/>
    <w:rsid w:val="278834E5"/>
    <w:rsid w:val="2B347DB2"/>
    <w:rsid w:val="2B6636B2"/>
    <w:rsid w:val="2C161ADC"/>
    <w:rsid w:val="2CA84A4F"/>
    <w:rsid w:val="2D23180B"/>
    <w:rsid w:val="2D89021B"/>
    <w:rsid w:val="2D9918CD"/>
    <w:rsid w:val="2F956CEE"/>
    <w:rsid w:val="30012835"/>
    <w:rsid w:val="30CF77B1"/>
    <w:rsid w:val="321408FD"/>
    <w:rsid w:val="329A69E4"/>
    <w:rsid w:val="33391030"/>
    <w:rsid w:val="344130BC"/>
    <w:rsid w:val="34F054F8"/>
    <w:rsid w:val="35D475BB"/>
    <w:rsid w:val="36DD12CF"/>
    <w:rsid w:val="36E157B3"/>
    <w:rsid w:val="37516AD0"/>
    <w:rsid w:val="381D289C"/>
    <w:rsid w:val="387E6AA8"/>
    <w:rsid w:val="38A453FD"/>
    <w:rsid w:val="38F3764F"/>
    <w:rsid w:val="39124959"/>
    <w:rsid w:val="3A0031E4"/>
    <w:rsid w:val="3AA105A1"/>
    <w:rsid w:val="3AD8429B"/>
    <w:rsid w:val="3AE72594"/>
    <w:rsid w:val="3BAE714B"/>
    <w:rsid w:val="3CAE057E"/>
    <w:rsid w:val="3DC457F3"/>
    <w:rsid w:val="3DFA2BBE"/>
    <w:rsid w:val="3E0746C0"/>
    <w:rsid w:val="3E5A1A15"/>
    <w:rsid w:val="3EA54534"/>
    <w:rsid w:val="3ED230A7"/>
    <w:rsid w:val="3F0C717D"/>
    <w:rsid w:val="402B3740"/>
    <w:rsid w:val="420658BE"/>
    <w:rsid w:val="431E612D"/>
    <w:rsid w:val="43215720"/>
    <w:rsid w:val="441F7EFA"/>
    <w:rsid w:val="4429750C"/>
    <w:rsid w:val="45526E04"/>
    <w:rsid w:val="46EC36BD"/>
    <w:rsid w:val="481A105A"/>
    <w:rsid w:val="490E65C3"/>
    <w:rsid w:val="496D2D7B"/>
    <w:rsid w:val="49B66A8C"/>
    <w:rsid w:val="4E1753E2"/>
    <w:rsid w:val="4E1830AF"/>
    <w:rsid w:val="4EAC20BE"/>
    <w:rsid w:val="4F8026B6"/>
    <w:rsid w:val="4F860D61"/>
    <w:rsid w:val="50B63AB3"/>
    <w:rsid w:val="51C36974"/>
    <w:rsid w:val="52420417"/>
    <w:rsid w:val="53AF0FF2"/>
    <w:rsid w:val="53B23623"/>
    <w:rsid w:val="53ED595B"/>
    <w:rsid w:val="542F6D56"/>
    <w:rsid w:val="54790E9F"/>
    <w:rsid w:val="555A02BE"/>
    <w:rsid w:val="57B87FC2"/>
    <w:rsid w:val="57E71EFD"/>
    <w:rsid w:val="580F5E55"/>
    <w:rsid w:val="59D83519"/>
    <w:rsid w:val="5A5053F0"/>
    <w:rsid w:val="5A5F1F64"/>
    <w:rsid w:val="5B504ED1"/>
    <w:rsid w:val="5B9F5A0F"/>
    <w:rsid w:val="5BAC3EE2"/>
    <w:rsid w:val="5C306592"/>
    <w:rsid w:val="5F291CB0"/>
    <w:rsid w:val="5F504DA4"/>
    <w:rsid w:val="5F802EBE"/>
    <w:rsid w:val="61120401"/>
    <w:rsid w:val="61F0242E"/>
    <w:rsid w:val="625834B9"/>
    <w:rsid w:val="626C7161"/>
    <w:rsid w:val="6271740B"/>
    <w:rsid w:val="63761068"/>
    <w:rsid w:val="65264D15"/>
    <w:rsid w:val="65DC085E"/>
    <w:rsid w:val="65FF07DE"/>
    <w:rsid w:val="67EA5309"/>
    <w:rsid w:val="681D065D"/>
    <w:rsid w:val="68A70A33"/>
    <w:rsid w:val="69D01E4C"/>
    <w:rsid w:val="6A122B00"/>
    <w:rsid w:val="6A3B7641"/>
    <w:rsid w:val="6B0E7D36"/>
    <w:rsid w:val="6B2F4300"/>
    <w:rsid w:val="6B8E71C4"/>
    <w:rsid w:val="6C4059B6"/>
    <w:rsid w:val="6CB605AC"/>
    <w:rsid w:val="6D401380"/>
    <w:rsid w:val="6DC975FB"/>
    <w:rsid w:val="724643E0"/>
    <w:rsid w:val="725961AC"/>
    <w:rsid w:val="72700E9F"/>
    <w:rsid w:val="746E0BC0"/>
    <w:rsid w:val="74A0486E"/>
    <w:rsid w:val="754F3434"/>
    <w:rsid w:val="75A00107"/>
    <w:rsid w:val="76A83942"/>
    <w:rsid w:val="76A95AD2"/>
    <w:rsid w:val="78C90208"/>
    <w:rsid w:val="79255E1C"/>
    <w:rsid w:val="7A302382"/>
    <w:rsid w:val="7A4F4B84"/>
    <w:rsid w:val="7AD573BB"/>
    <w:rsid w:val="7B161C1D"/>
    <w:rsid w:val="7B162EAA"/>
    <w:rsid w:val="7B7A1EF0"/>
    <w:rsid w:val="7CDA04BE"/>
    <w:rsid w:val="7E1C4441"/>
    <w:rsid w:val="7EC307EF"/>
    <w:rsid w:val="7F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link w:val="17"/>
    <w:qFormat/>
    <w:uiPriority w:val="0"/>
    <w:pPr>
      <w:spacing w:after="120"/>
      <w:ind w:left="420" w:leftChars="200"/>
    </w:pPr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3"/>
    <w:next w:val="3"/>
    <w:link w:val="18"/>
    <w:qFormat/>
    <w:uiPriority w:val="0"/>
    <w:pPr>
      <w:spacing w:after="0" w:line="520" w:lineRule="exact"/>
      <w:ind w:left="0" w:leftChars="0" w:firstLine="420" w:firstLineChars="200"/>
    </w:pPr>
    <w:rPr>
      <w:rFonts w:eastAsia="楷体_GB2312"/>
      <w:b/>
      <w:color w:val="000000"/>
      <w:spacing w:val="4"/>
      <w:sz w:val="32"/>
      <w:szCs w:val="32"/>
    </w:rPr>
  </w:style>
  <w:style w:type="character" w:customStyle="1" w:styleId="13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customStyle="1" w:styleId="16">
    <w:name w:val="Char Char Char Char Char Char Char"/>
    <w:basedOn w:val="1"/>
    <w:qFormat/>
    <w:uiPriority w:val="0"/>
    <w:rPr>
      <w:szCs w:val="21"/>
    </w:rPr>
  </w:style>
  <w:style w:type="character" w:customStyle="1" w:styleId="17">
    <w:name w:val="正文文本缩进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18">
    <w:name w:val="正文首行缩进 2 Char"/>
    <w:basedOn w:val="17"/>
    <w:link w:val="10"/>
    <w:qFormat/>
    <w:uiPriority w:val="0"/>
    <w:rPr>
      <w:rFonts w:eastAsia="楷体_GB2312"/>
      <w:b/>
      <w:color w:val="000000"/>
      <w:spacing w:val="4"/>
      <w:sz w:val="32"/>
      <w:szCs w:val="32"/>
    </w:rPr>
  </w:style>
  <w:style w:type="paragraph" w:customStyle="1" w:styleId="19">
    <w:name w:val="Char Char Char Char Char Char Char1"/>
    <w:basedOn w:val="1"/>
    <w:qFormat/>
    <w:uiPriority w:val="0"/>
    <w:rPr>
      <w:szCs w:val="21"/>
    </w:rPr>
  </w:style>
  <w:style w:type="paragraph" w:styleId="20">
    <w:name w:val="No Spacing"/>
    <w:link w:val="2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4559</Words>
  <Characters>6558</Characters>
  <Lines>64</Lines>
  <Paragraphs>18</Paragraphs>
  <TotalTime>10</TotalTime>
  <ScaleCrop>false</ScaleCrop>
  <LinksUpToDate>false</LinksUpToDate>
  <CharactersWithSpaces>6659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2020-03-11T10:18:00Z</dcterms:created>
  <dc:creator>玙⌒子偕老</dc:creator>
  <cp:lastModifiedBy>Administrator</cp:lastModifiedBy>
  <cp:lastPrinted>2023-04-24T11:44:00Z</cp:lastPrinted>
  <dcterms:modified xsi:type="dcterms:W3CDTF">2023-09-07T03:15:00Z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4814F8B13F224900B92DBD589EC5ADE1</vt:lpwstr>
  </property>
</Properties>
</file>